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746" w14:textId="0764547F" w:rsidR="00E213FF" w:rsidRPr="001F17FB" w:rsidRDefault="009F3F1C" w:rsidP="001F2E76">
      <w:pPr>
        <w:pStyle w:val="NoSpacing"/>
        <w:jc w:val="right"/>
        <w:rPr>
          <w:rFonts w:ascii="Calibri" w:hAnsi="Calibri" w:cs="Calibri"/>
          <w:sz w:val="24"/>
          <w:szCs w:val="24"/>
        </w:rPr>
      </w:pPr>
      <w:r w:rsidRPr="001F2E76">
        <w:rPr>
          <w:rFonts w:ascii="Calibri" w:hAnsi="Calibri" w:cs="Calibri"/>
          <w:noProof/>
          <w:sz w:val="24"/>
          <w:szCs w:val="24"/>
        </w:rPr>
        <mc:AlternateContent>
          <mc:Choice Requires="wps">
            <w:drawing>
              <wp:anchor distT="45720" distB="45720" distL="114300" distR="114300" simplePos="0" relativeHeight="251659264" behindDoc="1" locked="0" layoutInCell="1" allowOverlap="1" wp14:anchorId="603AA5B3" wp14:editId="7A58F2FB">
                <wp:simplePos x="0" y="0"/>
                <wp:positionH relativeFrom="column">
                  <wp:posOffset>4882515</wp:posOffset>
                </wp:positionH>
                <wp:positionV relativeFrom="paragraph">
                  <wp:posOffset>1905</wp:posOffset>
                </wp:positionV>
                <wp:extent cx="166116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 xml:space="preserve">Contact:  Matthew </w:t>
                            </w:r>
                            <w:proofErr w:type="spellStart"/>
                            <w:r w:rsidRPr="00D7015D">
                              <w:rPr>
                                <w:rFonts w:asciiTheme="majorHAnsi" w:hAnsiTheme="majorHAnsi" w:cstheme="majorHAnsi"/>
                                <w:sz w:val="18"/>
                                <w:szCs w:val="18"/>
                              </w:rPr>
                              <w:t>Poyzer</w:t>
                            </w:r>
                            <w:proofErr w:type="spellEnd"/>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A819AE"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proofErr w:type="spellStart"/>
                            <w:r w:rsidRPr="00D7015D">
                              <w:rPr>
                                <w:rFonts w:asciiTheme="majorHAnsi" w:hAnsiTheme="majorHAnsi" w:cstheme="majorHAnsi"/>
                                <w:sz w:val="18"/>
                                <w:szCs w:val="18"/>
                              </w:rPr>
                              <w:t>Cell</w:t>
                            </w:r>
                            <w:proofErr w:type="spellEnd"/>
                            <w:r w:rsidRPr="00D7015D">
                              <w:rPr>
                                <w:rFonts w:asciiTheme="majorHAnsi" w:hAnsiTheme="majorHAnsi" w:cstheme="majorHAnsi"/>
                                <w:sz w:val="18"/>
                                <w:szCs w:val="18"/>
                              </w:rPr>
                              <w:t>: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384.45pt;margin-top:.15pt;width:130.8pt;height:6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&#13;&#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 xml:space="preserve">Contact:  Matthew </w:t>
                      </w:r>
                      <w:proofErr w:type="spellStart"/>
                      <w:r w:rsidRPr="00D7015D">
                        <w:rPr>
                          <w:rFonts w:asciiTheme="majorHAnsi" w:hAnsiTheme="majorHAnsi" w:cstheme="majorHAnsi"/>
                          <w:sz w:val="18"/>
                          <w:szCs w:val="18"/>
                        </w:rPr>
                        <w:t>Poyzer</w:t>
                      </w:r>
                      <w:proofErr w:type="spellEnd"/>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A819AE"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proofErr w:type="spellStart"/>
                      <w:r w:rsidRPr="00D7015D">
                        <w:rPr>
                          <w:rFonts w:asciiTheme="majorHAnsi" w:hAnsiTheme="majorHAnsi" w:cstheme="majorHAnsi"/>
                          <w:sz w:val="18"/>
                          <w:szCs w:val="18"/>
                        </w:rPr>
                        <w:t>Cell</w:t>
                      </w:r>
                      <w:proofErr w:type="spellEnd"/>
                      <w:r w:rsidRPr="00D7015D">
                        <w:rPr>
                          <w:rFonts w:asciiTheme="majorHAnsi" w:hAnsiTheme="majorHAnsi" w:cstheme="majorHAnsi"/>
                          <w:sz w:val="18"/>
                          <w:szCs w:val="18"/>
                        </w:rPr>
                        <w:t>: (701) 388-6521</w:t>
                      </w:r>
                    </w:p>
                    <w:p w14:paraId="1E0F8AB7" w14:textId="4DCB1BC6" w:rsidR="001F2E76" w:rsidRDefault="001F2E76"/>
                  </w:txbxContent>
                </v:textbox>
                <w10:wrap type="square"/>
              </v:shape>
            </w:pict>
          </mc:Fallback>
        </mc:AlternateContent>
      </w:r>
    </w:p>
    <w:p w14:paraId="59095B68" w14:textId="77777777" w:rsidR="009F3F1C" w:rsidRDefault="009F3F1C" w:rsidP="00D33A65">
      <w:pPr>
        <w:pStyle w:val="NoSpacing"/>
        <w:rPr>
          <w:rFonts w:ascii="Calibri" w:hAnsi="Calibri" w:cs="Calibri"/>
          <w:sz w:val="24"/>
          <w:szCs w:val="24"/>
        </w:rPr>
      </w:pPr>
    </w:p>
    <w:p w14:paraId="0C791E36" w14:textId="6624173D" w:rsidR="001857DC" w:rsidRDefault="001857DC" w:rsidP="00D33A65">
      <w:pPr>
        <w:pStyle w:val="NoSpacing"/>
        <w:rPr>
          <w:rFonts w:ascii="Calibri" w:hAnsi="Calibri" w:cs="Calibri"/>
          <w:sz w:val="24"/>
          <w:szCs w:val="24"/>
        </w:rPr>
      </w:pPr>
    </w:p>
    <w:p w14:paraId="119C67D7" w14:textId="38484D11" w:rsidR="00265CF1" w:rsidRDefault="00265CF1" w:rsidP="00D33A65">
      <w:pPr>
        <w:pStyle w:val="NoSpacing"/>
        <w:rPr>
          <w:rFonts w:ascii="Calibri" w:hAnsi="Calibri" w:cs="Calibri"/>
          <w:sz w:val="24"/>
          <w:szCs w:val="24"/>
        </w:rPr>
      </w:pPr>
    </w:p>
    <w:p w14:paraId="56CF54B1" w14:textId="77777777" w:rsidR="00E6099D" w:rsidRPr="00E6099D" w:rsidRDefault="00E6099D" w:rsidP="00AE7106">
      <w:pPr>
        <w:pStyle w:val="NoSpacing"/>
        <w:rPr>
          <w:rFonts w:ascii="Calibri" w:hAnsi="Calibri" w:cs="Calibri"/>
          <w:b/>
          <w:bCs/>
        </w:rPr>
      </w:pPr>
    </w:p>
    <w:p w14:paraId="198D12C0" w14:textId="77777777" w:rsidR="00AE7106" w:rsidRPr="00AE7106" w:rsidRDefault="00E6099D" w:rsidP="00AE7106">
      <w:pPr>
        <w:pStyle w:val="NoSpacing"/>
        <w:jc w:val="center"/>
        <w:rPr>
          <w:rFonts w:ascii="Calibri" w:hAnsi="Calibri" w:cs="Calibri"/>
          <w:b/>
          <w:bCs/>
        </w:rPr>
      </w:pPr>
      <w:r w:rsidRPr="00E6099D">
        <w:rPr>
          <w:rFonts w:ascii="Calibri" w:hAnsi="Calibri" w:cs="Calibri"/>
          <w:b/>
          <w:bCs/>
        </w:rPr>
        <w:t xml:space="preserve"> </w:t>
      </w:r>
    </w:p>
    <w:p w14:paraId="54151103" w14:textId="1353082A" w:rsidR="00AE7106" w:rsidRPr="00AE7106" w:rsidRDefault="00AE7106" w:rsidP="00AE7106">
      <w:pPr>
        <w:pStyle w:val="NoSpacing"/>
        <w:jc w:val="center"/>
        <w:rPr>
          <w:rFonts w:ascii="Calibri" w:hAnsi="Calibri" w:cs="Calibri"/>
          <w:b/>
          <w:bCs/>
        </w:rPr>
      </w:pPr>
      <w:r w:rsidRPr="00AE7106">
        <w:rPr>
          <w:rFonts w:ascii="Calibri" w:hAnsi="Calibri" w:cs="Calibri"/>
          <w:b/>
          <w:bCs/>
        </w:rPr>
        <w:t xml:space="preserve"> Kubota Offers Electronically Controlled D902-K </w:t>
      </w:r>
    </w:p>
    <w:p w14:paraId="473A81F2" w14:textId="016BC0F9" w:rsidR="00AE7106" w:rsidRDefault="00AE7106" w:rsidP="00AE7106">
      <w:pPr>
        <w:pStyle w:val="NoSpacing"/>
        <w:jc w:val="center"/>
        <w:rPr>
          <w:rFonts w:ascii="Calibri" w:hAnsi="Calibri" w:cs="Calibri"/>
          <w:i/>
          <w:iCs/>
        </w:rPr>
      </w:pPr>
      <w:r w:rsidRPr="00AE7106">
        <w:rPr>
          <w:rFonts w:ascii="Calibri" w:hAnsi="Calibri" w:cs="Calibri"/>
          <w:i/>
          <w:iCs/>
        </w:rPr>
        <w:t xml:space="preserve">New combustion system reduces black smoke </w:t>
      </w:r>
      <w:proofErr w:type="gramStart"/>
      <w:r w:rsidRPr="00AE7106">
        <w:rPr>
          <w:rFonts w:ascii="Calibri" w:hAnsi="Calibri" w:cs="Calibri"/>
          <w:i/>
          <w:iCs/>
        </w:rPr>
        <w:t>emissions</w:t>
      </w:r>
      <w:proofErr w:type="gramEnd"/>
      <w:r w:rsidRPr="00AE7106">
        <w:rPr>
          <w:rFonts w:ascii="Calibri" w:hAnsi="Calibri" w:cs="Calibri"/>
          <w:i/>
          <w:iCs/>
        </w:rPr>
        <w:t xml:space="preserve"> </w:t>
      </w:r>
    </w:p>
    <w:p w14:paraId="1DD6AF1B" w14:textId="77777777" w:rsidR="00AE7106" w:rsidRPr="00AE7106" w:rsidRDefault="00AE7106" w:rsidP="00AE7106">
      <w:pPr>
        <w:pStyle w:val="NoSpacing"/>
        <w:jc w:val="center"/>
        <w:rPr>
          <w:rFonts w:ascii="Calibri" w:hAnsi="Calibri" w:cs="Calibri"/>
        </w:rPr>
      </w:pPr>
    </w:p>
    <w:p w14:paraId="2A98034C" w14:textId="3D7C7469" w:rsidR="00AE7106" w:rsidRDefault="00AE7106" w:rsidP="00AE7106">
      <w:pPr>
        <w:pStyle w:val="NoSpacing"/>
        <w:rPr>
          <w:rFonts w:ascii="Calibri" w:hAnsi="Calibri" w:cs="Calibri"/>
        </w:rPr>
      </w:pPr>
      <w:r w:rsidRPr="00AE7106">
        <w:rPr>
          <w:rFonts w:ascii="Calibri" w:hAnsi="Calibri" w:cs="Calibri"/>
        </w:rPr>
        <w:t xml:space="preserve">LINCOLNSHIRE, Ill. (March 1, 2023) - Kubota offers its first </w:t>
      </w:r>
      <w:proofErr w:type="gramStart"/>
      <w:r w:rsidRPr="00AE7106">
        <w:rPr>
          <w:rFonts w:ascii="Calibri" w:hAnsi="Calibri" w:cs="Calibri"/>
        </w:rPr>
        <w:t>electronically-controlled</w:t>
      </w:r>
      <w:proofErr w:type="gramEnd"/>
      <w:r w:rsidRPr="00AE7106">
        <w:rPr>
          <w:rFonts w:ascii="Calibri" w:hAnsi="Calibri" w:cs="Calibri"/>
        </w:rPr>
        <w:t xml:space="preserve"> diesel engine under 19kW, the newly developed D902-K. The D902-K bolsters Kubota's diesel engine line by responding to various regional emission standards, including EPA Tier 4, EU Stage V, China IV standards and China's Category III national smoke regulations. The new D902-K is a three-cylinder diesel engine with a displacement of 0.898 L and an output of 18.5 kW.</w:t>
      </w:r>
    </w:p>
    <w:p w14:paraId="5348EB16" w14:textId="77777777" w:rsidR="00AE7106" w:rsidRPr="00AE7106" w:rsidRDefault="00AE7106" w:rsidP="00AE7106">
      <w:pPr>
        <w:pStyle w:val="NoSpacing"/>
        <w:rPr>
          <w:rFonts w:ascii="Calibri" w:hAnsi="Calibri" w:cs="Calibri"/>
        </w:rPr>
      </w:pPr>
    </w:p>
    <w:p w14:paraId="62E34116" w14:textId="77777777" w:rsidR="00AE7106" w:rsidRDefault="00AE7106" w:rsidP="00AE7106">
      <w:pPr>
        <w:pStyle w:val="NoSpacing"/>
        <w:rPr>
          <w:rFonts w:ascii="Calibri" w:hAnsi="Calibri" w:cs="Calibri"/>
        </w:rPr>
      </w:pPr>
      <w:r w:rsidRPr="00AE7106">
        <w:rPr>
          <w:rFonts w:ascii="Calibri" w:hAnsi="Calibri" w:cs="Calibri"/>
        </w:rPr>
        <w:t xml:space="preserve">“As an industry leader, Kubota continues to meet the diverse engine needs of equipment manufacturers from around the world,” </w:t>
      </w:r>
      <w:proofErr w:type="spellStart"/>
      <w:r w:rsidRPr="00AE7106">
        <w:rPr>
          <w:rFonts w:ascii="Calibri" w:hAnsi="Calibri" w:cs="Calibri"/>
        </w:rPr>
        <w:t>Tomokazu</w:t>
      </w:r>
      <w:proofErr w:type="spellEnd"/>
      <w:r w:rsidRPr="00AE7106">
        <w:rPr>
          <w:rFonts w:ascii="Calibri" w:hAnsi="Calibri" w:cs="Calibri"/>
        </w:rPr>
        <w:t xml:space="preserve"> Matsushita, president of Kubota Engine America, said. “Kubota’s D902-K electronically controlled engine allows manufacturers to easily replace the existing conventional engine without the need to redesign the current machine. It will match current dimensions, </w:t>
      </w:r>
      <w:proofErr w:type="gramStart"/>
      <w:r w:rsidRPr="00AE7106">
        <w:rPr>
          <w:rFonts w:ascii="Calibri" w:hAnsi="Calibri" w:cs="Calibri"/>
        </w:rPr>
        <w:t>structures</w:t>
      </w:r>
      <w:proofErr w:type="gramEnd"/>
      <w:r w:rsidRPr="00AE7106">
        <w:rPr>
          <w:rFonts w:ascii="Calibri" w:hAnsi="Calibri" w:cs="Calibri"/>
        </w:rPr>
        <w:t xml:space="preserve"> and power takeoff of existing engines.”</w:t>
      </w:r>
    </w:p>
    <w:p w14:paraId="24C3410B" w14:textId="2F6F7B8B" w:rsidR="00AE7106" w:rsidRPr="00AE7106" w:rsidRDefault="00AE7106" w:rsidP="00AE7106">
      <w:pPr>
        <w:pStyle w:val="NoSpacing"/>
        <w:rPr>
          <w:rFonts w:ascii="Calibri" w:hAnsi="Calibri" w:cs="Calibri"/>
        </w:rPr>
      </w:pPr>
      <w:r w:rsidRPr="00AE7106">
        <w:rPr>
          <w:rFonts w:ascii="Calibri" w:hAnsi="Calibri" w:cs="Calibri"/>
        </w:rPr>
        <w:t xml:space="preserve"> </w:t>
      </w:r>
    </w:p>
    <w:p w14:paraId="71A312F1" w14:textId="4344CEAC" w:rsidR="00AE7106" w:rsidRDefault="00AE7106" w:rsidP="00AE7106">
      <w:pPr>
        <w:pStyle w:val="NoSpacing"/>
        <w:rPr>
          <w:rFonts w:ascii="Calibri" w:hAnsi="Calibri" w:cs="Calibri"/>
        </w:rPr>
      </w:pPr>
      <w:r w:rsidRPr="00AE7106">
        <w:rPr>
          <w:rFonts w:ascii="Calibri" w:hAnsi="Calibri" w:cs="Calibri"/>
        </w:rPr>
        <w:t xml:space="preserve">Equipped with a one-of-a-kind common rail system developed exclusively for small engines, the electronically controlled D902-K comes with a new TVCR combustion system. The result is an engine that is compact and easy to mount and reduces the amount of black smoke to an undetectable level. </w:t>
      </w:r>
    </w:p>
    <w:p w14:paraId="41B9629E" w14:textId="77777777" w:rsidR="00AE7106" w:rsidRPr="00AE7106" w:rsidRDefault="00AE7106" w:rsidP="00AE7106">
      <w:pPr>
        <w:pStyle w:val="NoSpacing"/>
        <w:rPr>
          <w:rFonts w:ascii="Calibri" w:hAnsi="Calibri" w:cs="Calibri"/>
        </w:rPr>
      </w:pPr>
    </w:p>
    <w:p w14:paraId="181AA07D" w14:textId="000921D7" w:rsidR="00AE7106" w:rsidRDefault="00AE7106" w:rsidP="00AE7106">
      <w:pPr>
        <w:pStyle w:val="NoSpacing"/>
        <w:rPr>
          <w:rFonts w:ascii="Calibri" w:hAnsi="Calibri" w:cs="Calibri"/>
        </w:rPr>
      </w:pPr>
      <w:r w:rsidRPr="00AE7106">
        <w:rPr>
          <w:rFonts w:ascii="Calibri" w:hAnsi="Calibri" w:cs="Calibri"/>
        </w:rPr>
        <w:t xml:space="preserve">In addition to the suppression of black smoke, the D902-K consumes approximately 5% less fuel than its current conventional model. The D902-K </w:t>
      </w:r>
      <w:proofErr w:type="gramStart"/>
      <w:r w:rsidRPr="00AE7106">
        <w:rPr>
          <w:rFonts w:ascii="Calibri" w:hAnsi="Calibri" w:cs="Calibri"/>
        </w:rPr>
        <w:t>is capable of communicating</w:t>
      </w:r>
      <w:proofErr w:type="gramEnd"/>
      <w:r w:rsidRPr="00AE7106">
        <w:rPr>
          <w:rFonts w:ascii="Calibri" w:hAnsi="Calibri" w:cs="Calibri"/>
        </w:rPr>
        <w:t xml:space="preserve"> via the Controller Area Network (CAN), which allows engine speed and torque to be controlled using signals from the vehicle and can also acquire engine operating data for telematics purposes. </w:t>
      </w:r>
    </w:p>
    <w:p w14:paraId="7963F1CB" w14:textId="77777777" w:rsidR="00AE7106" w:rsidRPr="00AE7106" w:rsidRDefault="00AE7106" w:rsidP="00AE7106">
      <w:pPr>
        <w:pStyle w:val="NoSpacing"/>
        <w:rPr>
          <w:rFonts w:ascii="Calibri" w:hAnsi="Calibri" w:cs="Calibri"/>
        </w:rPr>
      </w:pPr>
    </w:p>
    <w:p w14:paraId="2C9D2D8C" w14:textId="3C6C13BF" w:rsidR="00AE7106" w:rsidRDefault="00AE7106" w:rsidP="00AE7106">
      <w:pPr>
        <w:pStyle w:val="NoSpacing"/>
        <w:rPr>
          <w:rFonts w:ascii="Calibri" w:hAnsi="Calibri" w:cs="Calibri"/>
        </w:rPr>
      </w:pPr>
      <w:r w:rsidRPr="00AE7106">
        <w:rPr>
          <w:rFonts w:ascii="Calibri" w:hAnsi="Calibri" w:cs="Calibri"/>
        </w:rPr>
        <w:t>Kubota’s lineup for CONEXPO 2023 will showcase its carbon neutral solutions, new engine technology and aftermarket support. Get an exclusive look at the D902-K engine in the South Hall at booth #S84415</w:t>
      </w:r>
      <w:r>
        <w:rPr>
          <w:rFonts w:ascii="Calibri" w:hAnsi="Calibri" w:cs="Calibri"/>
        </w:rPr>
        <w:t>, starting March 14!</w:t>
      </w:r>
    </w:p>
    <w:p w14:paraId="1D0A260D" w14:textId="77777777" w:rsidR="00AE7106" w:rsidRDefault="00AE7106" w:rsidP="00AE7106">
      <w:pPr>
        <w:pStyle w:val="NoSpacing"/>
        <w:rPr>
          <w:rFonts w:ascii="Calibri" w:hAnsi="Calibri" w:cs="Calibri"/>
        </w:rPr>
      </w:pPr>
    </w:p>
    <w:p w14:paraId="508B957B" w14:textId="24E91653" w:rsidR="00AE7106" w:rsidRDefault="00AE7106" w:rsidP="00AE7106">
      <w:pPr>
        <w:pStyle w:val="NoSpacing"/>
        <w:rPr>
          <w:rFonts w:ascii="Calibri" w:hAnsi="Calibri" w:cs="Calibri"/>
        </w:rPr>
      </w:pPr>
      <w:r w:rsidRPr="00AE7106">
        <w:rPr>
          <w:rFonts w:ascii="Calibri" w:hAnsi="Calibri" w:cs="Calibri"/>
        </w:rPr>
        <w:t xml:space="preserve">For more information, visit kubotaengine.com. </w:t>
      </w:r>
    </w:p>
    <w:p w14:paraId="53FC1920" w14:textId="77777777" w:rsidR="00AE7106" w:rsidRPr="00AE7106" w:rsidRDefault="00AE7106" w:rsidP="00AE7106">
      <w:pPr>
        <w:pStyle w:val="NoSpacing"/>
        <w:rPr>
          <w:rFonts w:ascii="Calibri" w:hAnsi="Calibri" w:cs="Calibri"/>
          <w:b/>
          <w:bCs/>
        </w:rPr>
      </w:pPr>
    </w:p>
    <w:p w14:paraId="15F260C2" w14:textId="77777777" w:rsidR="00AE7106" w:rsidRPr="00AE7106" w:rsidRDefault="00AE7106" w:rsidP="00AE7106">
      <w:pPr>
        <w:pStyle w:val="NoSpacing"/>
        <w:rPr>
          <w:rFonts w:ascii="Calibri" w:hAnsi="Calibri" w:cs="Calibri"/>
          <w:b/>
          <w:bCs/>
        </w:rPr>
      </w:pPr>
      <w:r w:rsidRPr="00AE7106">
        <w:rPr>
          <w:rFonts w:ascii="Calibri" w:hAnsi="Calibri" w:cs="Calibri"/>
          <w:b/>
          <w:bCs/>
        </w:rPr>
        <w:t xml:space="preserve">ABOUT KUBOTA ENGINE AMERICA: </w:t>
      </w:r>
    </w:p>
    <w:p w14:paraId="0E76BA7C" w14:textId="787765DB" w:rsidR="00AE7106" w:rsidRPr="00AE7106" w:rsidRDefault="00AE7106" w:rsidP="00AE7106">
      <w:pPr>
        <w:pStyle w:val="NoSpacing"/>
        <w:rPr>
          <w:rFonts w:ascii="Calibri" w:hAnsi="Calibri" w:cs="Calibri"/>
        </w:rPr>
      </w:pPr>
      <w:r w:rsidRPr="00AE7106">
        <w:rPr>
          <w:rFonts w:ascii="Calibri" w:hAnsi="Calibri" w:cs="Calibri"/>
          <w:i/>
          <w:iCs/>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w:t>
      </w:r>
      <w:r w:rsidRPr="00AE7106">
        <w:rPr>
          <w:rFonts w:ascii="Calibri" w:hAnsi="Calibri" w:cs="Calibri"/>
          <w:i/>
          <w:iCs/>
        </w:rPr>
        <w:lastRenderedPageBreak/>
        <w:t xml:space="preserve">gasoline engines, for industrial, agricultural, construction and generator applications. The company has built an extensive engine and generator distribution network with more than 700 dealers in North America, South </w:t>
      </w:r>
      <w:proofErr w:type="gramStart"/>
      <w:r w:rsidRPr="00AE7106">
        <w:rPr>
          <w:rFonts w:ascii="Calibri" w:hAnsi="Calibri" w:cs="Calibri"/>
          <w:i/>
          <w:iCs/>
        </w:rPr>
        <w:t>America</w:t>
      </w:r>
      <w:proofErr w:type="gramEnd"/>
      <w:r w:rsidRPr="00AE7106">
        <w:rPr>
          <w:rFonts w:ascii="Calibri" w:hAnsi="Calibri" w:cs="Calibri"/>
          <w:i/>
          <w:iCs/>
        </w:rPr>
        <w:t xml:space="preserve"> and the Caribbean to support its customer base. Kubota prides itself on its track record for reliability and engineering that fulfills its “For Earth, For Life” philosophy</w:t>
      </w:r>
      <w:r w:rsidR="00605EED">
        <w:rPr>
          <w:rFonts w:ascii="Calibri" w:hAnsi="Calibri" w:cs="Calibri"/>
          <w:i/>
          <w:iCs/>
        </w:rPr>
        <w:t>.</w:t>
      </w:r>
      <w:r w:rsidRPr="00AE7106">
        <w:rPr>
          <w:rFonts w:ascii="Calibri" w:hAnsi="Calibri" w:cs="Calibri"/>
        </w:rPr>
        <w:t xml:space="preserve"> </w:t>
      </w:r>
    </w:p>
    <w:p w14:paraId="7BDCEFE0" w14:textId="77777777" w:rsidR="00AE7106" w:rsidRPr="00AE7106" w:rsidRDefault="00AE7106" w:rsidP="00AE7106">
      <w:pPr>
        <w:pStyle w:val="NoSpacing"/>
        <w:rPr>
          <w:rFonts w:ascii="Calibri" w:hAnsi="Calibri" w:cs="Calibri"/>
        </w:rPr>
      </w:pPr>
    </w:p>
    <w:p w14:paraId="65EB537E" w14:textId="77777777" w:rsidR="00AE7106" w:rsidRPr="00AE7106" w:rsidRDefault="00AE7106" w:rsidP="00AE7106">
      <w:pPr>
        <w:pStyle w:val="NoSpacing"/>
        <w:rPr>
          <w:rFonts w:ascii="Calibri" w:hAnsi="Calibri" w:cs="Calibri"/>
        </w:rPr>
      </w:pPr>
      <w:r w:rsidRPr="00AE7106">
        <w:rPr>
          <w:rFonts w:ascii="Calibri" w:hAnsi="Calibri" w:cs="Calibri"/>
        </w:rPr>
        <w:t xml:space="preserve">WEBSITE: kubotaengine.com </w:t>
      </w:r>
    </w:p>
    <w:p w14:paraId="0FEEF100" w14:textId="0CD32CEA" w:rsidR="00AE7106" w:rsidRDefault="00AE7106" w:rsidP="00AE7106">
      <w:pPr>
        <w:pStyle w:val="NoSpacing"/>
        <w:rPr>
          <w:rFonts w:ascii="Calibri" w:hAnsi="Calibri" w:cs="Calibri"/>
        </w:rPr>
      </w:pPr>
      <w:r w:rsidRPr="00AE7106">
        <w:rPr>
          <w:rFonts w:ascii="Calibri" w:hAnsi="Calibri" w:cs="Calibri"/>
        </w:rPr>
        <w:t>FACEBOOK: Kubota Engine Americ</w:t>
      </w:r>
      <w:r>
        <w:rPr>
          <w:rFonts w:ascii="Calibri" w:hAnsi="Calibri" w:cs="Calibri"/>
        </w:rPr>
        <w:t>a</w:t>
      </w:r>
    </w:p>
    <w:p w14:paraId="42427913" w14:textId="77777777" w:rsidR="00AE7106" w:rsidRPr="00AE7106" w:rsidRDefault="00AE7106" w:rsidP="00AE7106">
      <w:pPr>
        <w:pStyle w:val="NoSpacing"/>
        <w:rPr>
          <w:rFonts w:ascii="Calibri" w:hAnsi="Calibri" w:cs="Calibri"/>
        </w:rPr>
      </w:pPr>
    </w:p>
    <w:p w14:paraId="6AF0FCDD" w14:textId="5CA059E0" w:rsidR="00AE7106" w:rsidRPr="00AE7106" w:rsidRDefault="00AE7106" w:rsidP="00AE7106">
      <w:pPr>
        <w:pStyle w:val="NoSpacing"/>
        <w:jc w:val="center"/>
        <w:rPr>
          <w:rFonts w:ascii="Calibri" w:hAnsi="Calibri" w:cs="Calibri"/>
          <w:b/>
          <w:bCs/>
          <w:sz w:val="24"/>
          <w:szCs w:val="24"/>
        </w:rPr>
      </w:pPr>
      <w:r w:rsidRPr="00AE7106">
        <w:rPr>
          <w:rFonts w:ascii="Calibri" w:hAnsi="Calibri" w:cs="Calibri"/>
          <w:b/>
          <w:bCs/>
        </w:rPr>
        <w:t># # #</w:t>
      </w:r>
    </w:p>
    <w:p w14:paraId="3C699427" w14:textId="733F76E2" w:rsidR="001B2DFA" w:rsidRPr="00E6099D" w:rsidRDefault="001B2DFA" w:rsidP="00E6099D">
      <w:pPr>
        <w:pStyle w:val="NoSpacing"/>
        <w:jc w:val="center"/>
        <w:rPr>
          <w:rFonts w:ascii="Calibri" w:hAnsi="Calibri" w:cs="Calibri"/>
          <w:b/>
          <w:bCs/>
          <w:sz w:val="24"/>
          <w:szCs w:val="24"/>
        </w:rPr>
      </w:pPr>
    </w:p>
    <w:sectPr w:rsidR="001B2DFA" w:rsidRPr="00E6099D" w:rsidSect="001A2B27">
      <w:headerReference w:type="default" r:id="rId10"/>
      <w:footerReference w:type="default" r:id="rId11"/>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5CC3" w14:textId="77777777" w:rsidR="00032CD4" w:rsidRDefault="00032CD4" w:rsidP="00881E41">
      <w:r>
        <w:separator/>
      </w:r>
    </w:p>
  </w:endnote>
  <w:endnote w:type="continuationSeparator" w:id="0">
    <w:p w14:paraId="25D59C5A" w14:textId="77777777" w:rsidR="00032CD4" w:rsidRDefault="00032CD4"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81AC" w14:textId="77777777" w:rsidR="00032CD4" w:rsidRDefault="00032CD4" w:rsidP="00881E41">
      <w:r>
        <w:separator/>
      </w:r>
    </w:p>
  </w:footnote>
  <w:footnote w:type="continuationSeparator" w:id="0">
    <w:p w14:paraId="3F963A04" w14:textId="77777777" w:rsidR="00032CD4" w:rsidRDefault="00032CD4"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1"/>
    <w:rsid w:val="0000662B"/>
    <w:rsid w:val="00032CD4"/>
    <w:rsid w:val="000E6866"/>
    <w:rsid w:val="00102315"/>
    <w:rsid w:val="001458BB"/>
    <w:rsid w:val="0015187E"/>
    <w:rsid w:val="0016340D"/>
    <w:rsid w:val="001857DC"/>
    <w:rsid w:val="001A2B27"/>
    <w:rsid w:val="001B2DFA"/>
    <w:rsid w:val="001E6167"/>
    <w:rsid w:val="001F17FB"/>
    <w:rsid w:val="001F2E76"/>
    <w:rsid w:val="00233A49"/>
    <w:rsid w:val="00241340"/>
    <w:rsid w:val="00251532"/>
    <w:rsid w:val="00265CF1"/>
    <w:rsid w:val="002E7622"/>
    <w:rsid w:val="002F0E5F"/>
    <w:rsid w:val="0033142F"/>
    <w:rsid w:val="00360CA0"/>
    <w:rsid w:val="00365318"/>
    <w:rsid w:val="00392435"/>
    <w:rsid w:val="003B23AD"/>
    <w:rsid w:val="00443A1A"/>
    <w:rsid w:val="00445EDD"/>
    <w:rsid w:val="004849EB"/>
    <w:rsid w:val="004C6159"/>
    <w:rsid w:val="00540294"/>
    <w:rsid w:val="00586915"/>
    <w:rsid w:val="00596881"/>
    <w:rsid w:val="005C72B0"/>
    <w:rsid w:val="00605EED"/>
    <w:rsid w:val="00637DC4"/>
    <w:rsid w:val="006719BD"/>
    <w:rsid w:val="006A641C"/>
    <w:rsid w:val="00737207"/>
    <w:rsid w:val="007B1582"/>
    <w:rsid w:val="008127F1"/>
    <w:rsid w:val="00881E41"/>
    <w:rsid w:val="00946EE1"/>
    <w:rsid w:val="009A192C"/>
    <w:rsid w:val="009A3371"/>
    <w:rsid w:val="009F3F1C"/>
    <w:rsid w:val="00A02919"/>
    <w:rsid w:val="00A57C08"/>
    <w:rsid w:val="00A819AE"/>
    <w:rsid w:val="00AD2ABB"/>
    <w:rsid w:val="00AE7106"/>
    <w:rsid w:val="00B00B6A"/>
    <w:rsid w:val="00B31C53"/>
    <w:rsid w:val="00B616C1"/>
    <w:rsid w:val="00B7336B"/>
    <w:rsid w:val="00BF313A"/>
    <w:rsid w:val="00C53D00"/>
    <w:rsid w:val="00C86AF3"/>
    <w:rsid w:val="00D30915"/>
    <w:rsid w:val="00D33A65"/>
    <w:rsid w:val="00D7015D"/>
    <w:rsid w:val="00DA5CE5"/>
    <w:rsid w:val="00DD7884"/>
    <w:rsid w:val="00DF502D"/>
    <w:rsid w:val="00E213FF"/>
    <w:rsid w:val="00E31D8E"/>
    <w:rsid w:val="00E6099D"/>
    <w:rsid w:val="00E94988"/>
    <w:rsid w:val="00EF1ADD"/>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poyzer@flint-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156E-A047-45C2-A270-D860200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6</cp:revision>
  <cp:lastPrinted>2017-12-11T15:22:00Z</cp:lastPrinted>
  <dcterms:created xsi:type="dcterms:W3CDTF">2023-02-16T21:29:00Z</dcterms:created>
  <dcterms:modified xsi:type="dcterms:W3CDTF">2023-03-01T14:31:00Z</dcterms:modified>
</cp:coreProperties>
</file>